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6DC6E" w14:textId="77777777" w:rsidR="004636DE" w:rsidRPr="004636DE" w:rsidRDefault="00727BD0" w:rsidP="004636DE">
      <w:pPr>
        <w:pStyle w:val="a3"/>
        <w:spacing w:before="0" w:beforeAutospacing="0" w:after="0" w:afterAutospacing="0"/>
        <w:ind w:firstLine="709"/>
        <w:jc w:val="both"/>
        <w:rPr>
          <w:b/>
          <w:bCs/>
          <w:sz w:val="28"/>
          <w:szCs w:val="28"/>
        </w:rPr>
      </w:pPr>
      <w:r w:rsidRPr="004636DE">
        <w:rPr>
          <w:b/>
          <w:bCs/>
          <w:sz w:val="28"/>
          <w:szCs w:val="28"/>
          <w:lang w:val="ru-RU"/>
        </w:rPr>
        <w:t>Лекция</w:t>
      </w:r>
      <w:r w:rsidRPr="004636DE">
        <w:rPr>
          <w:b/>
          <w:bCs/>
          <w:sz w:val="28"/>
          <w:szCs w:val="28"/>
        </w:rPr>
        <w:t xml:space="preserve"> 4. </w:t>
      </w:r>
    </w:p>
    <w:p w14:paraId="544A1365" w14:textId="77777777" w:rsidR="004636DE" w:rsidRPr="004636DE" w:rsidRDefault="004636DE" w:rsidP="004636DE">
      <w:pPr>
        <w:pStyle w:val="a3"/>
        <w:spacing w:before="0" w:beforeAutospacing="0" w:after="0" w:afterAutospacing="0"/>
        <w:ind w:firstLine="709"/>
        <w:jc w:val="both"/>
        <w:rPr>
          <w:b/>
          <w:bCs/>
          <w:sz w:val="28"/>
          <w:szCs w:val="28"/>
          <w:lang w:val="ru-RU"/>
        </w:rPr>
      </w:pPr>
      <w:r w:rsidRPr="004636DE">
        <w:rPr>
          <w:b/>
          <w:bCs/>
          <w:sz w:val="28"/>
          <w:szCs w:val="28"/>
          <w:lang w:val="ru-RU"/>
        </w:rPr>
        <w:t xml:space="preserve">Тема 4. </w:t>
      </w:r>
    </w:p>
    <w:p w14:paraId="5284BA5A" w14:textId="731A2DC0" w:rsidR="00727BD0" w:rsidRPr="004636DE" w:rsidRDefault="00727BD0" w:rsidP="004636DE">
      <w:pPr>
        <w:pStyle w:val="a3"/>
        <w:spacing w:before="0" w:beforeAutospacing="0" w:after="0" w:afterAutospacing="0"/>
        <w:ind w:firstLine="709"/>
        <w:jc w:val="both"/>
        <w:rPr>
          <w:sz w:val="28"/>
          <w:szCs w:val="28"/>
        </w:rPr>
      </w:pPr>
      <w:r w:rsidRPr="004636DE">
        <w:rPr>
          <w:b/>
          <w:bCs/>
          <w:sz w:val="28"/>
          <w:szCs w:val="28"/>
        </w:rPr>
        <w:t>Дистанционное зондирование Земли (ДЗЗ).</w:t>
      </w:r>
      <w:r w:rsidRPr="004636DE">
        <w:rPr>
          <w:sz w:val="28"/>
          <w:szCs w:val="28"/>
        </w:rPr>
        <w:t xml:space="preserve"> Космические и аэроснимки в геологии. Методы дешифрирования литологических и структурно-тектонических особенностей местности.</w:t>
      </w:r>
    </w:p>
    <w:p w14:paraId="4E5A18CF" w14:textId="717692FD" w:rsidR="004636DE" w:rsidRPr="004636DE" w:rsidRDefault="004636DE" w:rsidP="004636DE">
      <w:pPr>
        <w:pStyle w:val="a3"/>
        <w:spacing w:before="0" w:beforeAutospacing="0" w:after="0" w:afterAutospacing="0"/>
        <w:ind w:firstLine="709"/>
        <w:jc w:val="both"/>
        <w:rPr>
          <w:sz w:val="28"/>
          <w:szCs w:val="28"/>
        </w:rPr>
      </w:pPr>
    </w:p>
    <w:p w14:paraId="574827BD" w14:textId="15E46399" w:rsidR="004636DE" w:rsidRPr="004636DE" w:rsidRDefault="004636DE" w:rsidP="004636DE">
      <w:pPr>
        <w:spacing w:after="0" w:line="240" w:lineRule="auto"/>
        <w:ind w:firstLine="709"/>
        <w:jc w:val="both"/>
        <w:outlineLvl w:val="1"/>
        <w:rPr>
          <w:rFonts w:ascii="Times New Roman" w:eastAsia="Times New Roman" w:hAnsi="Times New Roman" w:cs="Times New Roman"/>
          <w:i/>
          <w:iCs/>
          <w:sz w:val="28"/>
          <w:szCs w:val="28"/>
          <w:lang/>
        </w:rPr>
      </w:pPr>
      <w:r w:rsidRPr="004636DE">
        <w:rPr>
          <w:rFonts w:ascii="Times New Roman" w:eastAsia="Times New Roman" w:hAnsi="Times New Roman" w:cs="Times New Roman"/>
          <w:i/>
          <w:iCs/>
          <w:sz w:val="28"/>
          <w:szCs w:val="28"/>
          <w:lang w:val="ru-RU"/>
        </w:rPr>
        <w:t>1</w:t>
      </w:r>
      <w:r w:rsidRPr="004636DE">
        <w:rPr>
          <w:rFonts w:ascii="Times New Roman" w:eastAsia="Times New Roman" w:hAnsi="Times New Roman" w:cs="Times New Roman"/>
          <w:i/>
          <w:iCs/>
          <w:sz w:val="28"/>
          <w:szCs w:val="28"/>
          <w:lang/>
        </w:rPr>
        <w:t>. Введение: Роль ДЗЗ в современной геологоразведке</w:t>
      </w:r>
    </w:p>
    <w:p w14:paraId="75CDA923" w14:textId="77777777" w:rsidR="004636DE" w:rsidRPr="004636DE" w:rsidRDefault="004636DE" w:rsidP="004636DE">
      <w:pPr>
        <w:spacing w:after="0" w:line="240" w:lineRule="auto"/>
        <w:ind w:firstLine="709"/>
        <w:jc w:val="both"/>
        <w:outlineLvl w:val="1"/>
        <w:rPr>
          <w:rFonts w:ascii="Times New Roman" w:eastAsia="Times New Roman" w:hAnsi="Times New Roman" w:cs="Times New Roman"/>
          <w:b/>
          <w:bCs/>
          <w:sz w:val="28"/>
          <w:szCs w:val="28"/>
          <w:lang/>
        </w:rPr>
      </w:pPr>
    </w:p>
    <w:p w14:paraId="0629569B" w14:textId="77777777"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Дистанционное зондирование Земли (ДЗЗ) представляет собой комплекс методов наблюдения, измерения и исследования поверхности Земли без непосредственного контакта с ней. В геологических исследованиях данные ДЗЗ выступают одним из главных источников оперативной и достоверной пространственной информации.</w:t>
      </w:r>
    </w:p>
    <w:p w14:paraId="7AEC1CB8" w14:textId="6DDEABA2" w:rsid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Современные космические и аэрофотоснимки позволяют геологу «увидеть» то, что скрыто от глаз или труднодоступно в полевых условиях: региональные зоны разломов протяженностью в сотни километров, скрытые кольцевые структуры интрузивных массивов, особенности минерального состава пород по спектральным отражательным характеристикам и общие закономерности металлогенического контроля. Использование ДЗЗ на поисковой стадии позволяет в разы сократить объемы дорогостоящих полевых маршрутов и оптимизировать точки заложения геофизических профилей и скважин.</w:t>
      </w:r>
    </w:p>
    <w:p w14:paraId="126B52E0" w14:textId="77777777"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p>
    <w:p w14:paraId="4F16C9AF" w14:textId="3A5719F1" w:rsidR="004636DE" w:rsidRDefault="004636DE" w:rsidP="004636DE">
      <w:pPr>
        <w:spacing w:after="0" w:line="240" w:lineRule="auto"/>
        <w:ind w:firstLine="709"/>
        <w:jc w:val="both"/>
        <w:outlineLvl w:val="1"/>
        <w:rPr>
          <w:rFonts w:ascii="Times New Roman" w:eastAsia="Times New Roman" w:hAnsi="Times New Roman" w:cs="Times New Roman"/>
          <w:i/>
          <w:iCs/>
          <w:sz w:val="28"/>
          <w:szCs w:val="28"/>
          <w:lang/>
        </w:rPr>
      </w:pPr>
      <w:r w:rsidRPr="004636DE">
        <w:rPr>
          <w:rFonts w:ascii="Times New Roman" w:eastAsia="Times New Roman" w:hAnsi="Times New Roman" w:cs="Times New Roman"/>
          <w:i/>
          <w:iCs/>
          <w:sz w:val="28"/>
          <w:szCs w:val="28"/>
          <w:lang/>
        </w:rPr>
        <w:t>2. Физические основы и спектральные диапазоны в геологии</w:t>
      </w:r>
    </w:p>
    <w:p w14:paraId="3A8AFFBA" w14:textId="77777777" w:rsidR="004636DE" w:rsidRPr="004636DE" w:rsidRDefault="004636DE" w:rsidP="004636DE">
      <w:pPr>
        <w:spacing w:after="0" w:line="240" w:lineRule="auto"/>
        <w:ind w:firstLine="709"/>
        <w:jc w:val="both"/>
        <w:outlineLvl w:val="1"/>
        <w:rPr>
          <w:rFonts w:ascii="Times New Roman" w:eastAsia="Times New Roman" w:hAnsi="Times New Roman" w:cs="Times New Roman"/>
          <w:i/>
          <w:iCs/>
          <w:sz w:val="28"/>
          <w:szCs w:val="28"/>
          <w:lang/>
        </w:rPr>
      </w:pPr>
    </w:p>
    <w:p w14:paraId="38442EBE" w14:textId="77777777"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Различные горные породы, минералы, растительность и почвы по-разному отражают, поглощают и излучают солнечную радиацию в различных диапазонах электромагнитного спектра. Это свойство лежит в основе многоспектральной и гиперспектральной съемки.</w:t>
      </w:r>
    </w:p>
    <w:p w14:paraId="2AC205A4" w14:textId="77777777" w:rsidR="004636DE" w:rsidRPr="004636DE" w:rsidRDefault="004636DE" w:rsidP="004636DE">
      <w:pPr>
        <w:spacing w:after="0" w:line="240" w:lineRule="auto"/>
        <w:ind w:firstLine="709"/>
        <w:jc w:val="both"/>
        <w:outlineLvl w:val="2"/>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Ключевые спектральные диапазоны:</w:t>
      </w:r>
    </w:p>
    <w:p w14:paraId="705F3D84" w14:textId="77777777" w:rsidR="004636DE" w:rsidRPr="004636DE" w:rsidRDefault="004636DE" w:rsidP="004636DE">
      <w:pPr>
        <w:numPr>
          <w:ilvl w:val="0"/>
          <w:numId w:val="16"/>
        </w:numPr>
        <w:spacing w:after="0" w:line="240" w:lineRule="auto"/>
        <w:ind w:left="0"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Видимый диапазон (VIS — Visible, 0.4–0.7 мкм): Позволяет фиксировать общие цветовые характеристики ландшафта, естественные выходы коренных пород, техногенные объекты, зоны гидротермально измененных пород (часто имеющие окисленные охристые или бурые цвета).</w:t>
      </w:r>
    </w:p>
    <w:p w14:paraId="10C7E219" w14:textId="77777777" w:rsidR="004636DE" w:rsidRPr="004636DE" w:rsidRDefault="004636DE" w:rsidP="004636DE">
      <w:pPr>
        <w:numPr>
          <w:ilvl w:val="0"/>
          <w:numId w:val="16"/>
        </w:numPr>
        <w:spacing w:after="0" w:line="240" w:lineRule="auto"/>
        <w:ind w:left="0"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Ближний инфракрасный диапазон (NIR — Near Infrared, 0.7–1.1 мкм): Критически важен для анализа растительного покрова. Здоровая растительность обладает высоким отражением в NIR-диапазоне (эффект инфракрасного отражения листьев), что позволяет через геоботанические аномалии косвенно выявлять скрытые рудные тела или зоны разломов, угнетающие или стимулирующие рост определенных видов растений.</w:t>
      </w:r>
    </w:p>
    <w:p w14:paraId="5F399759" w14:textId="77777777" w:rsidR="004636DE" w:rsidRPr="004636DE" w:rsidRDefault="004636DE" w:rsidP="004636DE">
      <w:pPr>
        <w:numPr>
          <w:ilvl w:val="0"/>
          <w:numId w:val="16"/>
        </w:numPr>
        <w:spacing w:after="0" w:line="240" w:lineRule="auto"/>
        <w:ind w:left="0"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 xml:space="preserve">Коротковолновый инфракрасный диапазон (SWIR — Short-Wave Infrared, 1.1–2.5 мкм): Основной диапазон для прямой минералогической диагностики. В SWIR-области четко фиксируются спектральные провалы (полосы поглощения), характерные для гидроксил-содержащих минералов (глины, слюды, амфиболы), сульфатов и карбонатов. Это позволяет </w:t>
      </w:r>
      <w:r w:rsidRPr="004636DE">
        <w:rPr>
          <w:rFonts w:ascii="Times New Roman" w:eastAsia="Times New Roman" w:hAnsi="Times New Roman" w:cs="Times New Roman"/>
          <w:sz w:val="28"/>
          <w:szCs w:val="28"/>
          <w:lang/>
        </w:rPr>
        <w:lastRenderedPageBreak/>
        <w:t>дистанционно картировать ореолы гидротермально-метасоматических изменений вмещающих пород.</w:t>
      </w:r>
    </w:p>
    <w:p w14:paraId="3F700900" w14:textId="77777777" w:rsidR="004636DE" w:rsidRPr="004636DE" w:rsidRDefault="004636DE" w:rsidP="004636DE">
      <w:pPr>
        <w:numPr>
          <w:ilvl w:val="0"/>
          <w:numId w:val="16"/>
        </w:numPr>
        <w:spacing w:after="0" w:line="240" w:lineRule="auto"/>
        <w:ind w:left="0"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Тепловой инфракрасный диапазон (TIR — Thermal Infrared): Фиксирует собственное тепловое излучение Земли, связанное с теплоемкостью и теплопроводностью пород, что помогает дифференцировать типы литологических субстратов (например, кварцсодержащие породы против карбонатных) и выявлять зоны современной термоаномальной активности.</w:t>
      </w:r>
    </w:p>
    <w:p w14:paraId="48160C68" w14:textId="2A4D73D6" w:rsidR="004636DE" w:rsidRDefault="004636DE" w:rsidP="004636DE">
      <w:pPr>
        <w:numPr>
          <w:ilvl w:val="0"/>
          <w:numId w:val="16"/>
        </w:numPr>
        <w:spacing w:after="0" w:line="240" w:lineRule="auto"/>
        <w:ind w:left="0"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Радарный диапазон (микроволновый, SAR — Synthetic Aperture Radar): Активная съемка, при которой спутник сам облучает поверхность Земли радиоволнами и регистрирует отраженный сигнал. Радары проникают сквозь облачность и листву, а также частично сквозь сухой поверхностный чехол (песок), фиксируя геометрию микрорельефа и шероховатость поверхности.</w:t>
      </w:r>
    </w:p>
    <w:p w14:paraId="7861B294" w14:textId="77777777" w:rsidR="004636DE" w:rsidRPr="004636DE" w:rsidRDefault="004636DE" w:rsidP="004636DE">
      <w:pPr>
        <w:spacing w:after="0" w:line="240" w:lineRule="auto"/>
        <w:ind w:left="709"/>
        <w:jc w:val="both"/>
        <w:rPr>
          <w:rFonts w:ascii="Times New Roman" w:eastAsia="Times New Roman" w:hAnsi="Times New Roman" w:cs="Times New Roman"/>
          <w:sz w:val="28"/>
          <w:szCs w:val="28"/>
          <w:lang/>
        </w:rPr>
      </w:pPr>
    </w:p>
    <w:p w14:paraId="10E6CF98" w14:textId="4BD2555A" w:rsidR="004636DE" w:rsidRPr="004636DE" w:rsidRDefault="004636DE" w:rsidP="004636DE">
      <w:pPr>
        <w:spacing w:after="0" w:line="240" w:lineRule="auto"/>
        <w:ind w:firstLine="709"/>
        <w:jc w:val="both"/>
        <w:outlineLvl w:val="1"/>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3. Виды съемки и типы космических аппаратов</w:t>
      </w:r>
    </w:p>
    <w:p w14:paraId="5F213788" w14:textId="77777777" w:rsidR="004636DE" w:rsidRPr="004636DE" w:rsidRDefault="004636DE" w:rsidP="004636DE">
      <w:pPr>
        <w:spacing w:after="0" w:line="240" w:lineRule="auto"/>
        <w:ind w:firstLine="709"/>
        <w:jc w:val="both"/>
        <w:outlineLvl w:val="1"/>
        <w:rPr>
          <w:rFonts w:ascii="Times New Roman" w:eastAsia="Times New Roman" w:hAnsi="Times New Roman" w:cs="Times New Roman"/>
          <w:b/>
          <w:bCs/>
          <w:sz w:val="28"/>
          <w:szCs w:val="28"/>
          <w:lang/>
        </w:rPr>
      </w:pPr>
    </w:p>
    <w:p w14:paraId="01B6BD95" w14:textId="77777777"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В зависимости от задач геологических исследований привлекаются различные типы космических и аэрокосмических платформ:</w:t>
      </w:r>
    </w:p>
    <w:p w14:paraId="5A93BBEB" w14:textId="57215946"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b/>
          <w:bCs/>
          <w:sz w:val="28"/>
          <w:szCs w:val="28"/>
          <w:lang w:val="ru-RU"/>
        </w:rPr>
        <w:t>-</w:t>
      </w:r>
      <w:r w:rsidRPr="004636DE">
        <w:rPr>
          <w:rFonts w:ascii="Times New Roman" w:eastAsia="Times New Roman" w:hAnsi="Times New Roman" w:cs="Times New Roman"/>
          <w:sz w:val="28"/>
          <w:szCs w:val="28"/>
          <w:lang/>
        </w:rPr>
        <w:t>Многоспектральные среднеразрешающие системы (Landsat 8/9, Sentinel-2): Обладают пространственным разрешением от 10 до 30 метров и большим набором спектральных каналов (включая SWIR). Они незаменимы для регионального металлогенического прогнозирования, дешифрирования тектоники и создания обзорных литологических карт.</w:t>
      </w:r>
    </w:p>
    <w:p w14:paraId="709D0874" w14:textId="356AC48C"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val="ru-RU"/>
        </w:rPr>
        <w:t>-</w:t>
      </w:r>
      <w:r w:rsidRPr="004636DE">
        <w:rPr>
          <w:rFonts w:ascii="Times New Roman" w:eastAsia="Times New Roman" w:hAnsi="Times New Roman" w:cs="Times New Roman"/>
          <w:sz w:val="28"/>
          <w:szCs w:val="28"/>
          <w:lang/>
        </w:rPr>
        <w:t>Высокодетальные оптические системы (WorldView, Pleiades, GeoEye, Ресурс-П): Обеспечивают разрешение на местности от 30 см до 1–2 метров. Применяются на локальных стадиях поисков для детализации участков, картирования мелкомасштабных выходов пород, закопушек, канав, отвалов и элементов микрорельефа.</w:t>
      </w:r>
    </w:p>
    <w:p w14:paraId="535A3211" w14:textId="5C02FAD6" w:rsid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val="ru-RU"/>
        </w:rPr>
        <w:t>-</w:t>
      </w:r>
      <w:r w:rsidRPr="004636DE">
        <w:rPr>
          <w:rFonts w:ascii="Times New Roman" w:eastAsia="Times New Roman" w:hAnsi="Times New Roman" w:cs="Times New Roman"/>
          <w:sz w:val="28"/>
          <w:szCs w:val="28"/>
          <w:lang/>
        </w:rPr>
        <w:t>Гиперспектральные системы: Регистрируют отражение в сотнях узких непрерывных спектральных каналов, позволяя строить детальные минералогические карты состава поверхности в автоматическом режиме.</w:t>
      </w:r>
    </w:p>
    <w:p w14:paraId="29204C71" w14:textId="77777777" w:rsidR="004636DE" w:rsidRPr="004636DE" w:rsidRDefault="004636DE" w:rsidP="004636DE">
      <w:pPr>
        <w:spacing w:after="0" w:line="240" w:lineRule="auto"/>
        <w:jc w:val="both"/>
        <w:rPr>
          <w:rFonts w:ascii="Times New Roman" w:eastAsia="Times New Roman" w:hAnsi="Times New Roman" w:cs="Times New Roman"/>
          <w:sz w:val="28"/>
          <w:szCs w:val="28"/>
          <w:lang/>
        </w:rPr>
      </w:pPr>
    </w:p>
    <w:p w14:paraId="463F8D9E" w14:textId="25F185A9" w:rsidR="004636DE" w:rsidRPr="004636DE" w:rsidRDefault="004636DE" w:rsidP="004636DE">
      <w:pPr>
        <w:spacing w:after="0" w:line="240" w:lineRule="auto"/>
        <w:ind w:firstLine="709"/>
        <w:jc w:val="both"/>
        <w:outlineLvl w:val="1"/>
        <w:rPr>
          <w:rFonts w:ascii="Times New Roman" w:eastAsia="Times New Roman" w:hAnsi="Times New Roman" w:cs="Times New Roman"/>
          <w:i/>
          <w:iCs/>
          <w:sz w:val="28"/>
          <w:szCs w:val="28"/>
          <w:lang/>
        </w:rPr>
      </w:pPr>
      <w:r w:rsidRPr="004636DE">
        <w:rPr>
          <w:rFonts w:ascii="Times New Roman" w:eastAsia="Times New Roman" w:hAnsi="Times New Roman" w:cs="Times New Roman"/>
          <w:i/>
          <w:iCs/>
          <w:sz w:val="28"/>
          <w:szCs w:val="28"/>
          <w:lang/>
        </w:rPr>
        <w:t>4. Предварительная обработка данных ДЗЗ</w:t>
      </w:r>
    </w:p>
    <w:p w14:paraId="3DA174DE" w14:textId="77777777" w:rsidR="004636DE" w:rsidRPr="004636DE" w:rsidRDefault="004636DE" w:rsidP="004636DE">
      <w:pPr>
        <w:spacing w:after="0" w:line="240" w:lineRule="auto"/>
        <w:ind w:firstLine="709"/>
        <w:jc w:val="both"/>
        <w:outlineLvl w:val="1"/>
        <w:rPr>
          <w:rFonts w:ascii="Times New Roman" w:eastAsia="Times New Roman" w:hAnsi="Times New Roman" w:cs="Times New Roman"/>
          <w:b/>
          <w:bCs/>
          <w:sz w:val="28"/>
          <w:szCs w:val="28"/>
          <w:lang/>
        </w:rPr>
      </w:pPr>
    </w:p>
    <w:p w14:paraId="0F28BF44" w14:textId="77777777"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Прежде чем приступить к дешифрированию геологической информации, сырой снимок проходит этап радиометрической и геометрической коррекции:</w:t>
      </w:r>
    </w:p>
    <w:p w14:paraId="293E5784" w14:textId="77777777"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Атмосферная коррекция: Устранение искажений, вызванных рассеянием и поглощением света в атмосфере (дымка, аэрозоли). Без этого невозможно корректно сравнивать спектральные яркости минералов на разных снимках.</w:t>
      </w:r>
    </w:p>
    <w:p w14:paraId="57B02530" w14:textId="393DA367" w:rsid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Ортотрансформация (орторектификация): Устранение геометрических искажений снимка, вызванных наклоном спутника и рельефом местности, с использованием цифровых моделей рельефа (ЦМР). Снимок привязывается в заданную картографическую проекцию.</w:t>
      </w:r>
    </w:p>
    <w:p w14:paraId="0CB26B6E" w14:textId="77777777"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p>
    <w:p w14:paraId="1B8F9228" w14:textId="33D0199A" w:rsidR="004636DE" w:rsidRPr="004636DE" w:rsidRDefault="004636DE" w:rsidP="004636DE">
      <w:pPr>
        <w:spacing w:after="0" w:line="240" w:lineRule="auto"/>
        <w:ind w:firstLine="709"/>
        <w:jc w:val="both"/>
        <w:outlineLvl w:val="1"/>
        <w:rPr>
          <w:rFonts w:ascii="Times New Roman" w:eastAsia="Times New Roman" w:hAnsi="Times New Roman" w:cs="Times New Roman"/>
          <w:i/>
          <w:iCs/>
          <w:sz w:val="28"/>
          <w:szCs w:val="28"/>
          <w:lang/>
        </w:rPr>
      </w:pPr>
      <w:r w:rsidRPr="004636DE">
        <w:rPr>
          <w:rFonts w:ascii="Times New Roman" w:eastAsia="Times New Roman" w:hAnsi="Times New Roman" w:cs="Times New Roman"/>
          <w:i/>
          <w:iCs/>
          <w:sz w:val="28"/>
          <w:szCs w:val="28"/>
          <w:lang/>
        </w:rPr>
        <w:t>5. Методы дешифрирования литологических особенностей</w:t>
      </w:r>
    </w:p>
    <w:p w14:paraId="5172FD17" w14:textId="77777777" w:rsidR="004636DE" w:rsidRPr="004636DE" w:rsidRDefault="004636DE" w:rsidP="004636DE">
      <w:pPr>
        <w:spacing w:after="0" w:line="240" w:lineRule="auto"/>
        <w:ind w:firstLine="709"/>
        <w:jc w:val="both"/>
        <w:outlineLvl w:val="1"/>
        <w:rPr>
          <w:rFonts w:ascii="Times New Roman" w:eastAsia="Times New Roman" w:hAnsi="Times New Roman" w:cs="Times New Roman"/>
          <w:b/>
          <w:bCs/>
          <w:sz w:val="28"/>
          <w:szCs w:val="28"/>
          <w:lang/>
        </w:rPr>
      </w:pPr>
    </w:p>
    <w:p w14:paraId="6DE6DBB3" w14:textId="77777777"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lastRenderedPageBreak/>
        <w:t>Дешифрирование литологии основано на выявлении диагностических признаков горных пород на снимках.</w:t>
      </w:r>
    </w:p>
    <w:p w14:paraId="4C8753B1" w14:textId="77777777" w:rsidR="004636DE" w:rsidRPr="004636DE" w:rsidRDefault="004636DE" w:rsidP="004636DE">
      <w:pPr>
        <w:spacing w:after="0" w:line="240" w:lineRule="auto"/>
        <w:ind w:firstLine="709"/>
        <w:jc w:val="both"/>
        <w:outlineLvl w:val="2"/>
        <w:rPr>
          <w:rFonts w:ascii="Times New Roman" w:eastAsia="Times New Roman" w:hAnsi="Times New Roman" w:cs="Times New Roman"/>
          <w:i/>
          <w:iCs/>
          <w:sz w:val="28"/>
          <w:szCs w:val="28"/>
          <w:u w:val="single"/>
          <w:lang/>
        </w:rPr>
      </w:pPr>
      <w:r w:rsidRPr="004636DE">
        <w:rPr>
          <w:rFonts w:ascii="Times New Roman" w:eastAsia="Times New Roman" w:hAnsi="Times New Roman" w:cs="Times New Roman"/>
          <w:i/>
          <w:iCs/>
          <w:sz w:val="28"/>
          <w:szCs w:val="28"/>
          <w:u w:val="single"/>
          <w:lang/>
        </w:rPr>
        <w:t>Прямые и косвенные признаки:</w:t>
      </w:r>
    </w:p>
    <w:p w14:paraId="7EA29C44" w14:textId="355B74EE"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val="ru-RU"/>
        </w:rPr>
        <w:t>-</w:t>
      </w:r>
      <w:r w:rsidRPr="004636DE">
        <w:rPr>
          <w:rFonts w:ascii="Times New Roman" w:eastAsia="Times New Roman" w:hAnsi="Times New Roman" w:cs="Times New Roman"/>
          <w:sz w:val="28"/>
          <w:szCs w:val="28"/>
          <w:lang/>
        </w:rPr>
        <w:t>Фототон и цвет: Отражательная способность пород в разных зонах спектра. Синтез ложных цветов (False Color Composites), когда невидимые инфракрасные каналы выводятся на красный, зеленый или синий цвета экрана, позволяет резко повысить контрастность между различными литологическими комплексами (например, выделение ультраосновных массивов или песчаников).</w:t>
      </w:r>
    </w:p>
    <w:p w14:paraId="3F51DD48" w14:textId="67632768" w:rsidR="004636DE" w:rsidRPr="004636DE" w:rsidRDefault="004636DE" w:rsidP="004636DE">
      <w:pPr>
        <w:spacing w:after="0" w:line="240" w:lineRule="auto"/>
        <w:ind w:firstLine="709"/>
        <w:jc w:val="both"/>
        <w:rPr>
          <w:rFonts w:ascii="Times New Roman" w:eastAsia="Times New Roman" w:hAnsi="Times New Roman" w:cs="Times New Roman"/>
          <w:i/>
          <w:iCs/>
          <w:sz w:val="28"/>
          <w:szCs w:val="28"/>
          <w:u w:val="single"/>
          <w:lang/>
        </w:rPr>
      </w:pPr>
      <w:r w:rsidRPr="004636DE">
        <w:rPr>
          <w:rFonts w:ascii="Times New Roman" w:eastAsia="Times New Roman" w:hAnsi="Times New Roman" w:cs="Times New Roman"/>
          <w:i/>
          <w:iCs/>
          <w:sz w:val="28"/>
          <w:szCs w:val="28"/>
          <w:u w:val="single"/>
          <w:lang/>
        </w:rPr>
        <w:t>Спектральные индексы и методы улучшения контраста:</w:t>
      </w:r>
    </w:p>
    <w:p w14:paraId="42A2E14E" w14:textId="238ED17C"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val="ru-RU"/>
        </w:rPr>
        <w:t>-</w:t>
      </w:r>
      <w:r w:rsidRPr="004636DE">
        <w:rPr>
          <w:rFonts w:ascii="Times New Roman" w:eastAsia="Times New Roman" w:hAnsi="Times New Roman" w:cs="Times New Roman"/>
          <w:sz w:val="28"/>
          <w:szCs w:val="28"/>
          <w:lang/>
        </w:rPr>
        <w:t>Отношение каналов (Band Ratios): Деление значений яркости одного канала на другой (например, отношение каналов для выявления оксидов железа или глин).</w:t>
      </w:r>
    </w:p>
    <w:p w14:paraId="7DAA587B" w14:textId="39074808" w:rsid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val="ru-RU"/>
        </w:rPr>
        <w:t>-</w:t>
      </w:r>
      <w:r w:rsidRPr="004636DE">
        <w:rPr>
          <w:rFonts w:ascii="Times New Roman" w:eastAsia="Times New Roman" w:hAnsi="Times New Roman" w:cs="Times New Roman"/>
          <w:sz w:val="28"/>
          <w:szCs w:val="28"/>
          <w:lang/>
        </w:rPr>
        <w:t>Анализ главных компонент (PCA — Principal Component Analysis): Математический метод сжатия спектральных каналов, позволяющий выделить полезные геологические аномалии (например, метод Crosta для выделения гидротермально измененных зон).</w:t>
      </w:r>
    </w:p>
    <w:p w14:paraId="0107B786" w14:textId="77777777" w:rsidR="004636DE" w:rsidRPr="004636DE" w:rsidRDefault="004636DE" w:rsidP="004636DE">
      <w:pPr>
        <w:spacing w:after="0" w:line="240" w:lineRule="auto"/>
        <w:ind w:left="709"/>
        <w:jc w:val="both"/>
        <w:rPr>
          <w:rFonts w:ascii="Times New Roman" w:eastAsia="Times New Roman" w:hAnsi="Times New Roman" w:cs="Times New Roman"/>
          <w:sz w:val="28"/>
          <w:szCs w:val="28"/>
          <w:lang/>
        </w:rPr>
      </w:pPr>
    </w:p>
    <w:p w14:paraId="0B115D26" w14:textId="61EBAC14" w:rsidR="004636DE" w:rsidRDefault="004636DE" w:rsidP="004636DE">
      <w:pPr>
        <w:spacing w:after="0" w:line="240" w:lineRule="auto"/>
        <w:ind w:firstLine="709"/>
        <w:jc w:val="both"/>
        <w:outlineLvl w:val="1"/>
        <w:rPr>
          <w:rFonts w:ascii="Times New Roman" w:eastAsia="Times New Roman" w:hAnsi="Times New Roman" w:cs="Times New Roman"/>
          <w:i/>
          <w:iCs/>
          <w:sz w:val="28"/>
          <w:szCs w:val="28"/>
          <w:lang/>
        </w:rPr>
      </w:pPr>
      <w:r w:rsidRPr="004636DE">
        <w:rPr>
          <w:rFonts w:ascii="Times New Roman" w:eastAsia="Times New Roman" w:hAnsi="Times New Roman" w:cs="Times New Roman"/>
          <w:i/>
          <w:iCs/>
          <w:sz w:val="28"/>
          <w:szCs w:val="28"/>
          <w:lang/>
        </w:rPr>
        <w:t>6. Методы дешифрирования структурно-тектонических особенностей</w:t>
      </w:r>
    </w:p>
    <w:p w14:paraId="2935594D" w14:textId="77777777" w:rsidR="004636DE" w:rsidRPr="004636DE" w:rsidRDefault="004636DE" w:rsidP="004636DE">
      <w:pPr>
        <w:spacing w:after="0" w:line="240" w:lineRule="auto"/>
        <w:ind w:firstLine="709"/>
        <w:jc w:val="both"/>
        <w:outlineLvl w:val="1"/>
        <w:rPr>
          <w:rFonts w:ascii="Times New Roman" w:eastAsia="Times New Roman" w:hAnsi="Times New Roman" w:cs="Times New Roman"/>
          <w:i/>
          <w:iCs/>
          <w:sz w:val="28"/>
          <w:szCs w:val="28"/>
          <w:lang/>
        </w:rPr>
      </w:pPr>
    </w:p>
    <w:p w14:paraId="342F3506" w14:textId="77777777"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sidRPr="004636DE">
        <w:rPr>
          <w:rFonts w:ascii="Times New Roman" w:eastAsia="Times New Roman" w:hAnsi="Times New Roman" w:cs="Times New Roman"/>
          <w:sz w:val="28"/>
          <w:szCs w:val="28"/>
          <w:lang/>
        </w:rPr>
        <w:t>Структурное дешифрирование — один из самых мощных инструментов аэрокосмической геологии. Линейные и кольцевые элементы земной коры отчетливо выражены в ландшафте благодаря контрасту рельефа, гидрографической сети и растительности.</w:t>
      </w:r>
    </w:p>
    <w:p w14:paraId="12120631" w14:textId="7EAFB73C"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val="ru-RU"/>
        </w:rPr>
        <w:t>-</w:t>
      </w:r>
      <w:r w:rsidRPr="004636DE">
        <w:rPr>
          <w:rFonts w:ascii="Times New Roman" w:eastAsia="Times New Roman" w:hAnsi="Times New Roman" w:cs="Times New Roman"/>
          <w:sz w:val="28"/>
          <w:szCs w:val="28"/>
          <w:lang/>
        </w:rPr>
        <w:t>Линеаментный анализ: Линеаменты — это линейные или дуговые элементы ландшафта (прямолинейные участки рек, уступы склонов, цепочки озер), отражающие зоны тектонических нарушений, разломов, трещиноватости и контакты интрузивных тел. В ГИС линеаменты оцифровываются вручную или автоматически (с помощью фильтров Собеля, алгоритмов Hough Transform), после чего строится роза-диаграмма направленности трещиноватости и карты густоты линеаментов.</w:t>
      </w:r>
    </w:p>
    <w:p w14:paraId="58844590" w14:textId="361577F3"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val="ru-RU"/>
        </w:rPr>
        <w:t>-</w:t>
      </w:r>
      <w:r w:rsidRPr="004636DE">
        <w:rPr>
          <w:rFonts w:ascii="Times New Roman" w:eastAsia="Times New Roman" w:hAnsi="Times New Roman" w:cs="Times New Roman"/>
          <w:sz w:val="28"/>
          <w:szCs w:val="28"/>
          <w:lang/>
        </w:rPr>
        <w:t>Кольцевые структуры: Выявление замкнутых или полузамкнутых контуров в рельефе и гидросети. В геологии они могут соответствовать вулкано-плутоническим комплексам, интрузивным штокам, палеовулканическим кальдерам или импактным структурам (кратерам).</w:t>
      </w:r>
    </w:p>
    <w:p w14:paraId="656D9541" w14:textId="70A7888E" w:rsidR="004636DE" w:rsidRPr="004636DE" w:rsidRDefault="004636DE" w:rsidP="004636DE">
      <w:pPr>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val="ru-RU"/>
        </w:rPr>
        <w:t>-</w:t>
      </w:r>
      <w:r w:rsidRPr="004636DE">
        <w:rPr>
          <w:rFonts w:ascii="Times New Roman" w:eastAsia="Times New Roman" w:hAnsi="Times New Roman" w:cs="Times New Roman"/>
          <w:sz w:val="28"/>
          <w:szCs w:val="28"/>
          <w:lang/>
        </w:rPr>
        <w:t>Складчатые структуры: Анализ рисунка обнажений слоистых толщ (моноклинали, антиклинальные и синклинальные складки), образующих характерные «зигзагообразные» или концентрические формы в эрозионном срезе.</w:t>
      </w:r>
    </w:p>
    <w:p w14:paraId="6CF1F349" w14:textId="77777777" w:rsidR="004636DE" w:rsidRPr="004636DE" w:rsidRDefault="004636DE" w:rsidP="004636DE">
      <w:pPr>
        <w:pStyle w:val="a3"/>
        <w:spacing w:before="0" w:beforeAutospacing="0" w:after="0" w:afterAutospacing="0"/>
        <w:ind w:firstLine="709"/>
        <w:jc w:val="both"/>
        <w:rPr>
          <w:sz w:val="28"/>
          <w:szCs w:val="28"/>
        </w:rPr>
      </w:pPr>
    </w:p>
    <w:p w14:paraId="5FCF3904" w14:textId="7CE84EAA" w:rsidR="00727BD0" w:rsidRPr="004636DE" w:rsidRDefault="00727BD0" w:rsidP="004636DE">
      <w:pPr>
        <w:spacing w:after="0" w:line="240" w:lineRule="auto"/>
        <w:ind w:firstLine="709"/>
        <w:jc w:val="both"/>
        <w:rPr>
          <w:rFonts w:ascii="Times New Roman" w:eastAsia="Times New Roman" w:hAnsi="Times New Roman" w:cs="Times New Roman"/>
          <w:b/>
          <w:bCs/>
          <w:sz w:val="28"/>
          <w:szCs w:val="28"/>
          <w:lang w:val="ru-RU"/>
        </w:rPr>
      </w:pPr>
    </w:p>
    <w:p w14:paraId="771EC937" w14:textId="77777777" w:rsidR="004636DE" w:rsidRPr="004636DE" w:rsidRDefault="004636DE" w:rsidP="004636DE">
      <w:pPr>
        <w:spacing w:after="0" w:line="240" w:lineRule="auto"/>
        <w:ind w:firstLine="709"/>
        <w:jc w:val="both"/>
        <w:rPr>
          <w:rFonts w:ascii="Times New Roman" w:eastAsia="Times New Roman" w:hAnsi="Times New Roman" w:cs="Times New Roman"/>
          <w:b/>
          <w:bCs/>
          <w:sz w:val="28"/>
          <w:szCs w:val="28"/>
          <w:lang w:val="ru-RU"/>
        </w:rPr>
      </w:pPr>
    </w:p>
    <w:sectPr w:rsidR="004636DE" w:rsidRPr="004636DE" w:rsidSect="00727BD0">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D0F37"/>
    <w:multiLevelType w:val="multilevel"/>
    <w:tmpl w:val="D432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447F7"/>
    <w:multiLevelType w:val="multilevel"/>
    <w:tmpl w:val="0A2A6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924D1"/>
    <w:multiLevelType w:val="multilevel"/>
    <w:tmpl w:val="22E64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5D74AC"/>
    <w:multiLevelType w:val="multilevel"/>
    <w:tmpl w:val="6A5A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815D69"/>
    <w:multiLevelType w:val="multilevel"/>
    <w:tmpl w:val="A516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7F62E0"/>
    <w:multiLevelType w:val="multilevel"/>
    <w:tmpl w:val="E8FE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DD1AF4"/>
    <w:multiLevelType w:val="multilevel"/>
    <w:tmpl w:val="71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731480"/>
    <w:multiLevelType w:val="multilevel"/>
    <w:tmpl w:val="46361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4835FA"/>
    <w:multiLevelType w:val="multilevel"/>
    <w:tmpl w:val="DEBA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0759A"/>
    <w:multiLevelType w:val="multilevel"/>
    <w:tmpl w:val="C538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806A2B"/>
    <w:multiLevelType w:val="multilevel"/>
    <w:tmpl w:val="854E7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5E71D9"/>
    <w:multiLevelType w:val="multilevel"/>
    <w:tmpl w:val="C8200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A3A7E"/>
    <w:multiLevelType w:val="multilevel"/>
    <w:tmpl w:val="8C98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860912"/>
    <w:multiLevelType w:val="multilevel"/>
    <w:tmpl w:val="35E01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350084"/>
    <w:multiLevelType w:val="multilevel"/>
    <w:tmpl w:val="D65E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C268CA"/>
    <w:multiLevelType w:val="multilevel"/>
    <w:tmpl w:val="9736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8E2C29"/>
    <w:multiLevelType w:val="multilevel"/>
    <w:tmpl w:val="BFD4CA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FC6565"/>
    <w:multiLevelType w:val="multilevel"/>
    <w:tmpl w:val="1B8063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3F5A90"/>
    <w:multiLevelType w:val="multilevel"/>
    <w:tmpl w:val="3086DC48"/>
    <w:lvl w:ilvl="0">
      <w:start w:val="1"/>
      <w:numFmt w:val="decimal"/>
      <w:lvlText w:val="%1."/>
      <w:lvlJc w:val="left"/>
      <w:pPr>
        <w:tabs>
          <w:tab w:val="num" w:pos="928"/>
        </w:tabs>
        <w:ind w:left="92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065CFE"/>
    <w:multiLevelType w:val="multilevel"/>
    <w:tmpl w:val="A4C8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7"/>
  </w:num>
  <w:num w:numId="3">
    <w:abstractNumId w:val="12"/>
  </w:num>
  <w:num w:numId="4">
    <w:abstractNumId w:val="15"/>
  </w:num>
  <w:num w:numId="5">
    <w:abstractNumId w:val="13"/>
  </w:num>
  <w:num w:numId="6">
    <w:abstractNumId w:val="3"/>
  </w:num>
  <w:num w:numId="7">
    <w:abstractNumId w:val="6"/>
  </w:num>
  <w:num w:numId="8">
    <w:abstractNumId w:val="14"/>
  </w:num>
  <w:num w:numId="9">
    <w:abstractNumId w:val="16"/>
  </w:num>
  <w:num w:numId="10">
    <w:abstractNumId w:val="4"/>
  </w:num>
  <w:num w:numId="11">
    <w:abstractNumId w:val="2"/>
  </w:num>
  <w:num w:numId="12">
    <w:abstractNumId w:val="17"/>
  </w:num>
  <w:num w:numId="13">
    <w:abstractNumId w:val="5"/>
  </w:num>
  <w:num w:numId="14">
    <w:abstractNumId w:val="8"/>
  </w:num>
  <w:num w:numId="15">
    <w:abstractNumId w:val="11"/>
  </w:num>
  <w:num w:numId="16">
    <w:abstractNumId w:val="18"/>
  </w:num>
  <w:num w:numId="17">
    <w:abstractNumId w:val="9"/>
  </w:num>
  <w:num w:numId="18">
    <w:abstractNumId w:val="1"/>
  </w:num>
  <w:num w:numId="19">
    <w:abstractNumId w:val="1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BD0"/>
    <w:rsid w:val="000365C7"/>
    <w:rsid w:val="004636DE"/>
    <w:rsid w:val="00727BD0"/>
    <w:rsid w:val="00A5477A"/>
    <w:rsid w:val="00B570A7"/>
    <w:rsid w:val="00E3527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86A6"/>
  <w15:chartTrackingRefBased/>
  <w15:docId w15:val="{0A2965D6-011B-4541-9FF7-82315F5F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727B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727B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7B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727BD0"/>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727BD0"/>
    <w:rPr>
      <w:rFonts w:ascii="Times New Roman" w:eastAsia="Times New Roman" w:hAnsi="Times New Roman" w:cs="Times New Roman"/>
      <w:b/>
      <w:bCs/>
      <w:sz w:val="27"/>
      <w:szCs w:val="27"/>
    </w:rPr>
  </w:style>
  <w:style w:type="character" w:customStyle="1" w:styleId="math-inline">
    <w:name w:val="math-inline"/>
    <w:basedOn w:val="a0"/>
    <w:rsid w:val="00727BD0"/>
  </w:style>
  <w:style w:type="character" w:customStyle="1" w:styleId="mord">
    <w:name w:val="mord"/>
    <w:basedOn w:val="a0"/>
    <w:rsid w:val="00E35270"/>
  </w:style>
  <w:style w:type="character" w:customStyle="1" w:styleId="mpunct">
    <w:name w:val="mpunct"/>
    <w:basedOn w:val="a0"/>
    <w:rsid w:val="00E35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77599">
      <w:bodyDiv w:val="1"/>
      <w:marLeft w:val="0"/>
      <w:marRight w:val="0"/>
      <w:marTop w:val="0"/>
      <w:marBottom w:val="0"/>
      <w:divBdr>
        <w:top w:val="none" w:sz="0" w:space="0" w:color="auto"/>
        <w:left w:val="none" w:sz="0" w:space="0" w:color="auto"/>
        <w:bottom w:val="none" w:sz="0" w:space="0" w:color="auto"/>
        <w:right w:val="none" w:sz="0" w:space="0" w:color="auto"/>
      </w:divBdr>
    </w:div>
    <w:div w:id="158542330">
      <w:bodyDiv w:val="1"/>
      <w:marLeft w:val="0"/>
      <w:marRight w:val="0"/>
      <w:marTop w:val="0"/>
      <w:marBottom w:val="0"/>
      <w:divBdr>
        <w:top w:val="none" w:sz="0" w:space="0" w:color="auto"/>
        <w:left w:val="none" w:sz="0" w:space="0" w:color="auto"/>
        <w:bottom w:val="none" w:sz="0" w:space="0" w:color="auto"/>
        <w:right w:val="none" w:sz="0" w:space="0" w:color="auto"/>
      </w:divBdr>
    </w:div>
    <w:div w:id="659388382">
      <w:bodyDiv w:val="1"/>
      <w:marLeft w:val="0"/>
      <w:marRight w:val="0"/>
      <w:marTop w:val="0"/>
      <w:marBottom w:val="0"/>
      <w:divBdr>
        <w:top w:val="none" w:sz="0" w:space="0" w:color="auto"/>
        <w:left w:val="none" w:sz="0" w:space="0" w:color="auto"/>
        <w:bottom w:val="none" w:sz="0" w:space="0" w:color="auto"/>
        <w:right w:val="none" w:sz="0" w:space="0" w:color="auto"/>
      </w:divBdr>
      <w:divsChild>
        <w:div w:id="1080522194">
          <w:marLeft w:val="0"/>
          <w:marRight w:val="0"/>
          <w:marTop w:val="0"/>
          <w:marBottom w:val="0"/>
          <w:divBdr>
            <w:top w:val="none" w:sz="0" w:space="0" w:color="auto"/>
            <w:left w:val="none" w:sz="0" w:space="0" w:color="auto"/>
            <w:bottom w:val="none" w:sz="0" w:space="0" w:color="auto"/>
            <w:right w:val="none" w:sz="0" w:space="0" w:color="auto"/>
          </w:divBdr>
          <w:divsChild>
            <w:div w:id="129598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663387">
      <w:bodyDiv w:val="1"/>
      <w:marLeft w:val="0"/>
      <w:marRight w:val="0"/>
      <w:marTop w:val="0"/>
      <w:marBottom w:val="0"/>
      <w:divBdr>
        <w:top w:val="none" w:sz="0" w:space="0" w:color="auto"/>
        <w:left w:val="none" w:sz="0" w:space="0" w:color="auto"/>
        <w:bottom w:val="none" w:sz="0" w:space="0" w:color="auto"/>
        <w:right w:val="none" w:sz="0" w:space="0" w:color="auto"/>
      </w:divBdr>
    </w:div>
    <w:div w:id="129918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1037</Words>
  <Characters>5911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Pyatkov</dc:creator>
  <cp:keywords/>
  <dc:description/>
  <cp:lastModifiedBy>Alexander Pyatkov</cp:lastModifiedBy>
  <cp:revision>3</cp:revision>
  <dcterms:created xsi:type="dcterms:W3CDTF">2026-10-05T07:11:00Z</dcterms:created>
  <dcterms:modified xsi:type="dcterms:W3CDTF">2026-10-05T07:27:00Z</dcterms:modified>
</cp:coreProperties>
</file>